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1E9" w:rsidRDefault="008751E9" w:rsidP="008751E9">
      <w:pPr>
        <w:spacing w:line="480" w:lineRule="auto"/>
        <w:jc w:val="center"/>
        <w:rPr>
          <w:rFonts w:ascii="Times New Roman" w:hAnsi="Times New Roman"/>
          <w:b/>
          <w:sz w:val="24"/>
          <w:szCs w:val="24"/>
        </w:rPr>
      </w:pPr>
    </w:p>
    <w:p w:rsidR="008751E9" w:rsidRDefault="008751E9" w:rsidP="008751E9">
      <w:pPr>
        <w:spacing w:line="480" w:lineRule="auto"/>
        <w:jc w:val="center"/>
        <w:rPr>
          <w:rFonts w:ascii="Times New Roman" w:hAnsi="Times New Roman"/>
          <w:b/>
          <w:sz w:val="24"/>
          <w:szCs w:val="24"/>
        </w:rPr>
      </w:pPr>
    </w:p>
    <w:p w:rsidR="008751E9" w:rsidRDefault="008751E9" w:rsidP="008751E9">
      <w:pPr>
        <w:spacing w:line="480" w:lineRule="auto"/>
        <w:jc w:val="center"/>
        <w:rPr>
          <w:rFonts w:ascii="Times New Roman" w:hAnsi="Times New Roman"/>
          <w:b/>
          <w:sz w:val="24"/>
          <w:szCs w:val="24"/>
        </w:rPr>
      </w:pPr>
    </w:p>
    <w:p w:rsidR="008751E9" w:rsidRDefault="008751E9" w:rsidP="008751E9">
      <w:pPr>
        <w:spacing w:line="480" w:lineRule="auto"/>
        <w:jc w:val="center"/>
        <w:rPr>
          <w:rFonts w:ascii="Times New Roman" w:hAnsi="Times New Roman"/>
          <w:b/>
          <w:sz w:val="24"/>
          <w:szCs w:val="24"/>
        </w:rPr>
      </w:pPr>
    </w:p>
    <w:p w:rsidR="008751E9" w:rsidRDefault="008751E9" w:rsidP="008751E9">
      <w:pPr>
        <w:spacing w:line="480" w:lineRule="auto"/>
        <w:jc w:val="center"/>
        <w:rPr>
          <w:rFonts w:ascii="Times New Roman" w:hAnsi="Times New Roman"/>
          <w:b/>
          <w:sz w:val="24"/>
          <w:szCs w:val="24"/>
        </w:rPr>
      </w:pPr>
    </w:p>
    <w:p w:rsidR="008751E9" w:rsidRDefault="00CA0626" w:rsidP="008751E9">
      <w:pPr>
        <w:spacing w:line="480" w:lineRule="auto"/>
        <w:jc w:val="center"/>
        <w:rPr>
          <w:rFonts w:ascii="Times New Roman" w:hAnsi="Times New Roman"/>
          <w:b/>
          <w:sz w:val="24"/>
          <w:szCs w:val="24"/>
        </w:rPr>
      </w:pPr>
      <w:r>
        <w:rPr>
          <w:rFonts w:ascii="Times New Roman" w:hAnsi="Times New Roman"/>
          <w:b/>
          <w:sz w:val="24"/>
          <w:szCs w:val="24"/>
        </w:rPr>
        <w:t>Texas economic growth in the 21</w:t>
      </w:r>
      <w:r>
        <w:rPr>
          <w:rFonts w:ascii="Times New Roman" w:hAnsi="Times New Roman"/>
          <w:b/>
          <w:sz w:val="24"/>
          <w:szCs w:val="24"/>
          <w:vertAlign w:val="superscript"/>
        </w:rPr>
        <w:t>st</w:t>
      </w:r>
      <w:r>
        <w:rPr>
          <w:rFonts w:ascii="Times New Roman" w:hAnsi="Times New Roman"/>
          <w:b/>
          <w:sz w:val="24"/>
          <w:szCs w:val="24"/>
        </w:rPr>
        <w:t xml:space="preserve"> century</w:t>
      </w:r>
    </w:p>
    <w:p w:rsidR="008751E9" w:rsidRDefault="00CA0626" w:rsidP="008751E9">
      <w:pPr>
        <w:spacing w:line="480" w:lineRule="auto"/>
        <w:jc w:val="center"/>
        <w:rPr>
          <w:rFonts w:ascii="Times New Roman" w:hAnsi="Times New Roman"/>
          <w:sz w:val="24"/>
          <w:szCs w:val="24"/>
        </w:rPr>
      </w:pPr>
      <w:r>
        <w:rPr>
          <w:rFonts w:ascii="Times New Roman" w:hAnsi="Times New Roman"/>
          <w:sz w:val="24"/>
          <w:szCs w:val="24"/>
        </w:rPr>
        <w:t>Name</w:t>
      </w:r>
    </w:p>
    <w:p w:rsidR="008751E9" w:rsidRDefault="00CA0626" w:rsidP="008751E9">
      <w:pPr>
        <w:spacing w:line="480" w:lineRule="auto"/>
        <w:jc w:val="center"/>
        <w:rPr>
          <w:rFonts w:ascii="Times New Roman" w:hAnsi="Times New Roman"/>
          <w:sz w:val="24"/>
          <w:szCs w:val="24"/>
        </w:rPr>
      </w:pPr>
      <w:r>
        <w:rPr>
          <w:rFonts w:ascii="Times New Roman" w:hAnsi="Times New Roman"/>
          <w:sz w:val="24"/>
          <w:szCs w:val="24"/>
        </w:rPr>
        <w:t>Institution affiliation</w:t>
      </w:r>
    </w:p>
    <w:p w:rsidR="008751E9" w:rsidRDefault="00CA0626" w:rsidP="008751E9">
      <w:pPr>
        <w:spacing w:line="480" w:lineRule="auto"/>
        <w:jc w:val="center"/>
        <w:rPr>
          <w:rFonts w:ascii="Times New Roman" w:hAnsi="Times New Roman"/>
          <w:sz w:val="24"/>
          <w:szCs w:val="24"/>
        </w:rPr>
      </w:pPr>
      <w:r>
        <w:rPr>
          <w:rFonts w:ascii="Times New Roman" w:hAnsi="Times New Roman"/>
          <w:sz w:val="24"/>
          <w:szCs w:val="24"/>
        </w:rPr>
        <w:t>Course name</w:t>
      </w:r>
    </w:p>
    <w:p w:rsidR="008751E9" w:rsidRDefault="00CA0626" w:rsidP="008751E9">
      <w:pPr>
        <w:spacing w:line="480" w:lineRule="auto"/>
        <w:jc w:val="center"/>
        <w:rPr>
          <w:rFonts w:ascii="Times New Roman" w:hAnsi="Times New Roman"/>
          <w:sz w:val="24"/>
          <w:szCs w:val="24"/>
        </w:rPr>
      </w:pPr>
      <w:r>
        <w:rPr>
          <w:rFonts w:ascii="Times New Roman" w:hAnsi="Times New Roman"/>
          <w:sz w:val="24"/>
          <w:szCs w:val="24"/>
        </w:rPr>
        <w:t>Instructor</w:t>
      </w:r>
    </w:p>
    <w:p w:rsidR="008751E9" w:rsidRDefault="00CA0626" w:rsidP="008751E9">
      <w:pPr>
        <w:spacing w:line="480" w:lineRule="auto"/>
        <w:jc w:val="center"/>
        <w:rPr>
          <w:rFonts w:ascii="Times New Roman" w:hAnsi="Times New Roman"/>
          <w:sz w:val="24"/>
          <w:szCs w:val="24"/>
        </w:rPr>
      </w:pPr>
      <w:r>
        <w:rPr>
          <w:rFonts w:ascii="Times New Roman" w:hAnsi="Times New Roman"/>
          <w:sz w:val="24"/>
          <w:szCs w:val="24"/>
        </w:rPr>
        <w:t>Date</w:t>
      </w:r>
    </w:p>
    <w:p w:rsidR="008751E9" w:rsidRDefault="008751E9" w:rsidP="008751E9">
      <w:pPr>
        <w:spacing w:line="480" w:lineRule="auto"/>
        <w:rPr>
          <w:rFonts w:ascii="Times New Roman" w:hAnsi="Times New Roman"/>
          <w:sz w:val="24"/>
          <w:szCs w:val="24"/>
        </w:rPr>
      </w:pPr>
    </w:p>
    <w:p w:rsidR="008751E9" w:rsidRDefault="008751E9" w:rsidP="008751E9">
      <w:pPr>
        <w:spacing w:line="480" w:lineRule="auto"/>
        <w:rPr>
          <w:rFonts w:ascii="Times New Roman" w:hAnsi="Times New Roman"/>
          <w:sz w:val="24"/>
          <w:szCs w:val="24"/>
        </w:rPr>
      </w:pPr>
    </w:p>
    <w:p w:rsidR="008751E9" w:rsidRDefault="008751E9" w:rsidP="008751E9">
      <w:pPr>
        <w:spacing w:line="480" w:lineRule="auto"/>
        <w:rPr>
          <w:rFonts w:ascii="Times New Roman" w:hAnsi="Times New Roman"/>
          <w:sz w:val="24"/>
          <w:szCs w:val="24"/>
        </w:rPr>
      </w:pPr>
    </w:p>
    <w:p w:rsidR="008751E9" w:rsidRDefault="008751E9" w:rsidP="008751E9">
      <w:pPr>
        <w:spacing w:line="480" w:lineRule="auto"/>
        <w:rPr>
          <w:rFonts w:ascii="Times New Roman" w:hAnsi="Times New Roman"/>
          <w:sz w:val="24"/>
          <w:szCs w:val="24"/>
        </w:rPr>
      </w:pPr>
    </w:p>
    <w:p w:rsidR="008751E9" w:rsidRDefault="008751E9" w:rsidP="008751E9">
      <w:pPr>
        <w:spacing w:line="480" w:lineRule="auto"/>
        <w:rPr>
          <w:rFonts w:ascii="Times New Roman" w:hAnsi="Times New Roman"/>
          <w:sz w:val="24"/>
          <w:szCs w:val="24"/>
        </w:rPr>
      </w:pPr>
    </w:p>
    <w:p w:rsidR="008751E9" w:rsidRDefault="008751E9" w:rsidP="008751E9">
      <w:pPr>
        <w:spacing w:line="480" w:lineRule="auto"/>
        <w:rPr>
          <w:rFonts w:ascii="Times New Roman" w:hAnsi="Times New Roman"/>
          <w:sz w:val="24"/>
          <w:szCs w:val="24"/>
        </w:rPr>
      </w:pPr>
    </w:p>
    <w:p w:rsidR="008751E9" w:rsidRDefault="008751E9" w:rsidP="008751E9">
      <w:pPr>
        <w:spacing w:line="480" w:lineRule="auto"/>
        <w:rPr>
          <w:rFonts w:ascii="Times New Roman" w:hAnsi="Times New Roman"/>
          <w:sz w:val="24"/>
          <w:szCs w:val="24"/>
        </w:rPr>
      </w:pPr>
    </w:p>
    <w:p w:rsidR="005142DC" w:rsidRDefault="005142DC" w:rsidP="005142DC">
      <w:pPr>
        <w:spacing w:line="480" w:lineRule="auto"/>
        <w:jc w:val="center"/>
        <w:rPr>
          <w:rFonts w:ascii="Times New Roman" w:hAnsi="Times New Roman"/>
          <w:b/>
          <w:sz w:val="24"/>
          <w:szCs w:val="24"/>
        </w:rPr>
      </w:pPr>
      <w:r w:rsidRPr="005142DC">
        <w:rPr>
          <w:rFonts w:ascii="Times New Roman" w:hAnsi="Times New Roman"/>
          <w:b/>
          <w:sz w:val="24"/>
          <w:szCs w:val="24"/>
        </w:rPr>
        <w:lastRenderedPageBreak/>
        <w:t>Describe major aspects of Texas economy at the turn of the 21st-century, including important businesses and industries as well as major economic problems faced by the state</w:t>
      </w:r>
      <w:bookmarkStart w:id="0" w:name="_GoBack"/>
      <w:bookmarkEnd w:id="0"/>
    </w:p>
    <w:p w:rsidR="008751E9" w:rsidRDefault="00CA0626" w:rsidP="008751E9">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After Texas suffered the consequences of sinking into recess</w:t>
      </w:r>
      <w:r w:rsidR="00F36A3B">
        <w:rPr>
          <w:rFonts w:ascii="Times New Roman" w:hAnsi="Times New Roman"/>
          <w:sz w:val="24"/>
          <w:szCs w:val="24"/>
        </w:rPr>
        <w:t>ion in December 2007, the state</w:t>
      </w:r>
      <w:r>
        <w:rPr>
          <w:rFonts w:ascii="Times New Roman" w:hAnsi="Times New Roman"/>
          <w:sz w:val="24"/>
          <w:szCs w:val="24"/>
        </w:rPr>
        <w:t xml:space="preserve"> has continued to grow. Researches have proven that the employment rate has continuously increased in Texas for the past years compared to other states in the US</w:t>
      </w:r>
      <w:r w:rsidR="00781FB7">
        <w:rPr>
          <w:rFonts w:ascii="Times New Roman" w:hAnsi="Times New Roman"/>
          <w:sz w:val="24"/>
          <w:szCs w:val="24"/>
        </w:rPr>
        <w:t xml:space="preserve"> </w:t>
      </w:r>
      <w:r w:rsidR="00781FB7" w:rsidRPr="00781FB7">
        <w:rPr>
          <w:rFonts w:ascii="Times New Roman" w:hAnsi="Times New Roman"/>
          <w:sz w:val="24"/>
          <w:szCs w:val="24"/>
        </w:rPr>
        <w:t>(Jason, 2009</w:t>
      </w:r>
      <w:r w:rsidR="00781FB7">
        <w:rPr>
          <w:rFonts w:ascii="Times New Roman" w:hAnsi="Times New Roman"/>
          <w:sz w:val="24"/>
          <w:szCs w:val="24"/>
        </w:rPr>
        <w:t>)</w:t>
      </w:r>
      <w:r w:rsidRPr="00781FB7">
        <w:rPr>
          <w:rFonts w:ascii="Times New Roman" w:hAnsi="Times New Roman"/>
          <w:sz w:val="24"/>
          <w:szCs w:val="24"/>
        </w:rPr>
        <w:t>.</w:t>
      </w:r>
      <w:r>
        <w:rPr>
          <w:rFonts w:ascii="Times New Roman" w:hAnsi="Times New Roman"/>
          <w:sz w:val="24"/>
          <w:szCs w:val="24"/>
        </w:rPr>
        <w:t xml:space="preserve"> This economic growth has been contributed by an increased emphasis on </w:t>
      </w:r>
      <w:r w:rsidR="00F36A3B">
        <w:rPr>
          <w:rFonts w:ascii="Times New Roman" w:hAnsi="Times New Roman"/>
          <w:sz w:val="24"/>
          <w:szCs w:val="24"/>
        </w:rPr>
        <w:t xml:space="preserve">human capital and </w:t>
      </w:r>
      <w:r>
        <w:rPr>
          <w:rFonts w:ascii="Times New Roman" w:hAnsi="Times New Roman"/>
          <w:sz w:val="24"/>
          <w:szCs w:val="24"/>
        </w:rPr>
        <w:t>instit</w:t>
      </w:r>
      <w:r w:rsidR="00F36A3B">
        <w:rPr>
          <w:rFonts w:ascii="Times New Roman" w:hAnsi="Times New Roman"/>
          <w:sz w:val="24"/>
          <w:szCs w:val="24"/>
        </w:rPr>
        <w:t>utions, for example, public spending and taxes. Moreover, various studies have shown that Texas is a fast-growing state compared with the rest of the nation. It is considered to have its ci</w:t>
      </w:r>
      <w:r w:rsidR="00B31ED4">
        <w:rPr>
          <w:rFonts w:ascii="Times New Roman" w:hAnsi="Times New Roman"/>
          <w:sz w:val="24"/>
          <w:szCs w:val="24"/>
        </w:rPr>
        <w:t>tizens enjoy low tax burdens a</w:t>
      </w:r>
      <w:r w:rsidR="00F36A3B">
        <w:rPr>
          <w:rFonts w:ascii="Times New Roman" w:hAnsi="Times New Roman"/>
          <w:sz w:val="24"/>
          <w:szCs w:val="24"/>
        </w:rPr>
        <w:t>nd flexible</w:t>
      </w:r>
      <w:r w:rsidR="00B31ED4">
        <w:rPr>
          <w:rFonts w:ascii="Times New Roman" w:hAnsi="Times New Roman"/>
          <w:sz w:val="24"/>
          <w:szCs w:val="24"/>
        </w:rPr>
        <w:t xml:space="preserve"> labor markets</w:t>
      </w:r>
      <w:r w:rsidR="00781FB7">
        <w:rPr>
          <w:rFonts w:ascii="Times New Roman" w:hAnsi="Times New Roman"/>
          <w:sz w:val="24"/>
          <w:szCs w:val="24"/>
        </w:rPr>
        <w:t xml:space="preserve"> </w:t>
      </w:r>
      <w:r w:rsidR="00781FB7" w:rsidRPr="00781FB7">
        <w:rPr>
          <w:rFonts w:ascii="Times New Roman" w:hAnsi="Times New Roman"/>
          <w:sz w:val="24"/>
          <w:szCs w:val="24"/>
        </w:rPr>
        <w:t>(Elizabeth and Nicholas, 2012).</w:t>
      </w:r>
      <w:r w:rsidR="00B31ED4">
        <w:rPr>
          <w:rFonts w:ascii="Times New Roman" w:hAnsi="Times New Roman"/>
          <w:sz w:val="24"/>
          <w:szCs w:val="24"/>
        </w:rPr>
        <w:t xml:space="preserve"> However, the state has been experiencing improved growth; it is facing issues, which will be discussed in this paper. </w:t>
      </w:r>
    </w:p>
    <w:p w:rsidR="00673D5F" w:rsidRDefault="00CA0626" w:rsidP="008751E9">
      <w:pPr>
        <w:spacing w:line="480" w:lineRule="auto"/>
        <w:rPr>
          <w:rFonts w:ascii="Times New Roman" w:hAnsi="Times New Roman"/>
          <w:sz w:val="24"/>
          <w:szCs w:val="24"/>
        </w:rPr>
      </w:pPr>
      <w:r>
        <w:rPr>
          <w:rFonts w:ascii="Times New Roman" w:hAnsi="Times New Roman"/>
          <w:sz w:val="24"/>
          <w:szCs w:val="24"/>
        </w:rPr>
        <w:tab/>
        <w:t>According to recent evaluations based on the state business-tax climates, Texas was ranked seventh. The ranking of this position was after looking into individual income as wel</w:t>
      </w:r>
      <w:r w:rsidR="00781FB7">
        <w:rPr>
          <w:rFonts w:ascii="Times New Roman" w:hAnsi="Times New Roman"/>
          <w:sz w:val="24"/>
          <w:szCs w:val="24"/>
        </w:rPr>
        <w:t>l as unemployment-insurance taxe</w:t>
      </w:r>
      <w:r>
        <w:rPr>
          <w:rFonts w:ascii="Times New Roman" w:hAnsi="Times New Roman"/>
          <w:sz w:val="24"/>
          <w:szCs w:val="24"/>
        </w:rPr>
        <w:t>s</w:t>
      </w:r>
      <w:r w:rsidR="00781FB7">
        <w:rPr>
          <w:rFonts w:ascii="Times New Roman" w:hAnsi="Times New Roman"/>
          <w:sz w:val="24"/>
          <w:szCs w:val="24"/>
        </w:rPr>
        <w:t xml:space="preserve"> </w:t>
      </w:r>
      <w:r w:rsidR="00781FB7" w:rsidRPr="00781FB7">
        <w:rPr>
          <w:rFonts w:ascii="Times New Roman" w:hAnsi="Times New Roman"/>
          <w:sz w:val="24"/>
          <w:szCs w:val="24"/>
        </w:rPr>
        <w:t>(Jason, 2009</w:t>
      </w:r>
      <w:r w:rsidR="00781FB7">
        <w:rPr>
          <w:rFonts w:ascii="Times New Roman" w:hAnsi="Times New Roman"/>
          <w:sz w:val="24"/>
          <w:szCs w:val="24"/>
        </w:rPr>
        <w:t>)</w:t>
      </w:r>
      <w:r w:rsidRPr="00781FB7">
        <w:rPr>
          <w:rFonts w:ascii="Times New Roman" w:hAnsi="Times New Roman"/>
          <w:sz w:val="24"/>
          <w:szCs w:val="24"/>
        </w:rPr>
        <w:t>.</w:t>
      </w:r>
      <w:r>
        <w:rPr>
          <w:rFonts w:ascii="Times New Roman" w:hAnsi="Times New Roman"/>
          <w:sz w:val="24"/>
          <w:szCs w:val="24"/>
        </w:rPr>
        <w:t xml:space="preserve"> Texas, among other states in the US, does have individual income tax as it believes that levying individual income distorts economic growth and discourages people from saving and engaging in production. Texas is known not to fare on sales and property tax burdens. The sales tax rate is about 8.25 percent in Texas's urban</w:t>
      </w:r>
      <w:r w:rsidR="00781FB7" w:rsidRPr="00781FB7">
        <w:rPr>
          <w:rFonts w:ascii="Times New Roman" w:hAnsi="Times New Roman"/>
          <w:sz w:val="24"/>
          <w:szCs w:val="24"/>
        </w:rPr>
        <w:t xml:space="preserve"> </w:t>
      </w:r>
      <w:r w:rsidR="00781FB7">
        <w:rPr>
          <w:rFonts w:ascii="Times New Roman" w:hAnsi="Times New Roman"/>
          <w:sz w:val="24"/>
          <w:szCs w:val="24"/>
        </w:rPr>
        <w:t xml:space="preserve">(McNichol &amp; Johnson, </w:t>
      </w:r>
      <w:r w:rsidR="00781FB7" w:rsidRPr="00781FB7">
        <w:rPr>
          <w:rFonts w:ascii="Times New Roman" w:hAnsi="Times New Roman"/>
          <w:sz w:val="24"/>
          <w:szCs w:val="24"/>
        </w:rPr>
        <w:t>2012).</w:t>
      </w:r>
      <w:r>
        <w:rPr>
          <w:rFonts w:ascii="Times New Roman" w:hAnsi="Times New Roman"/>
          <w:sz w:val="24"/>
          <w:szCs w:val="24"/>
        </w:rPr>
        <w:t xml:space="preserve"> Though the sales tax rate is high, it is less than that of other large cities like Chicago, which has a sales tax of 10.25 percent</w:t>
      </w:r>
      <w:r w:rsidR="00781FB7" w:rsidRPr="00781FB7">
        <w:rPr>
          <w:rFonts w:ascii="Times New Roman" w:hAnsi="Times New Roman"/>
          <w:sz w:val="24"/>
          <w:szCs w:val="24"/>
        </w:rPr>
        <w:t xml:space="preserve"> </w:t>
      </w:r>
      <w:r w:rsidR="00781FB7">
        <w:rPr>
          <w:rFonts w:ascii="Times New Roman" w:hAnsi="Times New Roman"/>
          <w:sz w:val="24"/>
          <w:szCs w:val="24"/>
        </w:rPr>
        <w:t xml:space="preserve">(McNichol &amp; Johnson, </w:t>
      </w:r>
      <w:r w:rsidR="00781FB7" w:rsidRPr="00781FB7">
        <w:rPr>
          <w:rFonts w:ascii="Times New Roman" w:hAnsi="Times New Roman"/>
          <w:sz w:val="24"/>
          <w:szCs w:val="24"/>
        </w:rPr>
        <w:t>2012).</w:t>
      </w:r>
      <w:r>
        <w:rPr>
          <w:rFonts w:ascii="Times New Roman" w:hAnsi="Times New Roman"/>
          <w:sz w:val="24"/>
          <w:szCs w:val="24"/>
        </w:rPr>
        <w:t xml:space="preserve"> </w:t>
      </w:r>
    </w:p>
    <w:p w:rsidR="00CE66A8" w:rsidRDefault="00CA0626" w:rsidP="008751E9">
      <w:pPr>
        <w:spacing w:line="480" w:lineRule="auto"/>
        <w:rPr>
          <w:rFonts w:ascii="Times New Roman" w:hAnsi="Times New Roman"/>
          <w:sz w:val="24"/>
          <w:szCs w:val="24"/>
        </w:rPr>
      </w:pPr>
      <w:r>
        <w:rPr>
          <w:rFonts w:ascii="Times New Roman" w:hAnsi="Times New Roman"/>
          <w:sz w:val="24"/>
          <w:szCs w:val="24"/>
        </w:rPr>
        <w:tab/>
        <w:t xml:space="preserve">Texas has emphasized higher education since 2000. The Texas Higher Education Coordinating Board has been </w:t>
      </w:r>
      <w:r w:rsidR="00AE1BDD">
        <w:rPr>
          <w:rFonts w:ascii="Times New Roman" w:hAnsi="Times New Roman"/>
          <w:sz w:val="24"/>
          <w:szCs w:val="24"/>
        </w:rPr>
        <w:t>focusing on ensuring more students get proper education and complete high-quality certificate/degree programs</w:t>
      </w:r>
      <w:r w:rsidR="00781FB7">
        <w:rPr>
          <w:rFonts w:ascii="Times New Roman" w:hAnsi="Times New Roman"/>
          <w:sz w:val="24"/>
          <w:szCs w:val="24"/>
        </w:rPr>
        <w:t xml:space="preserve"> </w:t>
      </w:r>
      <w:r w:rsidR="00781FB7" w:rsidRPr="00781FB7">
        <w:rPr>
          <w:rFonts w:ascii="Times New Roman" w:hAnsi="Times New Roman"/>
          <w:sz w:val="24"/>
          <w:szCs w:val="24"/>
        </w:rPr>
        <w:t>(Elizabeth and Nicholas, 2012).</w:t>
      </w:r>
      <w:r w:rsidR="00AE1BDD">
        <w:rPr>
          <w:rFonts w:ascii="Times New Roman" w:hAnsi="Times New Roman"/>
          <w:sz w:val="24"/>
          <w:szCs w:val="24"/>
        </w:rPr>
        <w:t xml:space="preserve"> These programs have been in alignment with the state's present economic status and focusing on </w:t>
      </w:r>
      <w:r w:rsidR="00AE1BDD">
        <w:rPr>
          <w:rFonts w:ascii="Times New Roman" w:hAnsi="Times New Roman"/>
          <w:sz w:val="24"/>
          <w:szCs w:val="24"/>
        </w:rPr>
        <w:lastRenderedPageBreak/>
        <w:t xml:space="preserve">improving its future. In Texas, citizens enjoy a low cost of living since the state has ensured low housing prices. </w:t>
      </w:r>
      <w:r>
        <w:rPr>
          <w:rFonts w:ascii="Times New Roman" w:hAnsi="Times New Roman"/>
          <w:sz w:val="24"/>
          <w:szCs w:val="24"/>
        </w:rPr>
        <w:t>The low housing prices have continued to benefit the Texas economy since it has low mortgage foreclosure rates</w:t>
      </w:r>
      <w:r w:rsidR="00781FB7">
        <w:rPr>
          <w:rFonts w:ascii="Times New Roman" w:hAnsi="Times New Roman"/>
          <w:sz w:val="24"/>
          <w:szCs w:val="24"/>
        </w:rPr>
        <w:t xml:space="preserve"> </w:t>
      </w:r>
      <w:r w:rsidR="00781FB7" w:rsidRPr="00781FB7">
        <w:rPr>
          <w:rFonts w:ascii="Times New Roman" w:hAnsi="Times New Roman"/>
          <w:sz w:val="24"/>
          <w:szCs w:val="24"/>
        </w:rPr>
        <w:t>(Jason, 2009).</w:t>
      </w:r>
      <w:r>
        <w:rPr>
          <w:rFonts w:ascii="Times New Roman" w:hAnsi="Times New Roman"/>
          <w:sz w:val="24"/>
          <w:szCs w:val="24"/>
        </w:rPr>
        <w:t xml:space="preserve"> In other states, residents lose homes and savings due to high mortgage rates, which affect the states' economy. Texas does not face similar economic fallout</w:t>
      </w:r>
      <w:r w:rsidR="00781FB7" w:rsidRPr="00781FB7">
        <w:rPr>
          <w:rFonts w:ascii="Times New Roman" w:hAnsi="Times New Roman"/>
          <w:sz w:val="24"/>
          <w:szCs w:val="24"/>
        </w:rPr>
        <w:t xml:space="preserve"> </w:t>
      </w:r>
      <w:r w:rsidR="00781FB7">
        <w:rPr>
          <w:rFonts w:ascii="Times New Roman" w:hAnsi="Times New Roman"/>
          <w:sz w:val="24"/>
          <w:szCs w:val="24"/>
        </w:rPr>
        <w:t>(</w:t>
      </w:r>
      <w:r w:rsidR="00781FB7" w:rsidRPr="00781FB7">
        <w:rPr>
          <w:rFonts w:ascii="Times New Roman" w:hAnsi="Times New Roman"/>
          <w:sz w:val="24"/>
          <w:szCs w:val="24"/>
        </w:rPr>
        <w:t>Elizabeth</w:t>
      </w:r>
      <w:r w:rsidR="00781FB7">
        <w:rPr>
          <w:rFonts w:ascii="Times New Roman" w:hAnsi="Times New Roman"/>
          <w:sz w:val="24"/>
          <w:szCs w:val="24"/>
        </w:rPr>
        <w:t xml:space="preserve"> and Nicholas, </w:t>
      </w:r>
      <w:r w:rsidR="00781FB7" w:rsidRPr="00781FB7">
        <w:rPr>
          <w:rFonts w:ascii="Times New Roman" w:hAnsi="Times New Roman"/>
          <w:sz w:val="24"/>
          <w:szCs w:val="24"/>
        </w:rPr>
        <w:t>2012).</w:t>
      </w:r>
      <w:r>
        <w:rPr>
          <w:rFonts w:ascii="Times New Roman" w:hAnsi="Times New Roman"/>
          <w:sz w:val="24"/>
          <w:szCs w:val="24"/>
        </w:rPr>
        <w:t xml:space="preserve"> </w:t>
      </w:r>
      <w:r w:rsidR="00A31388">
        <w:rPr>
          <w:rFonts w:ascii="Times New Roman" w:hAnsi="Times New Roman"/>
          <w:sz w:val="24"/>
          <w:szCs w:val="24"/>
        </w:rPr>
        <w:t xml:space="preserve">Additionally, </w:t>
      </w:r>
      <w:r w:rsidR="0020385A">
        <w:rPr>
          <w:rFonts w:ascii="Times New Roman" w:hAnsi="Times New Roman"/>
          <w:sz w:val="24"/>
          <w:szCs w:val="24"/>
        </w:rPr>
        <w:t>Texas's economic growth was contributed by a change in oil pricing. The state enjoys being the largest oil and gas producer and refiner in the US. Therefore, with higher prices, the state's economy was highly boosted</w:t>
      </w:r>
      <w:r w:rsidR="008C31EA" w:rsidRPr="008C31EA">
        <w:rPr>
          <w:rFonts w:ascii="Times New Roman" w:hAnsi="Times New Roman"/>
          <w:sz w:val="24"/>
          <w:szCs w:val="24"/>
        </w:rPr>
        <w:t xml:space="preserve"> </w:t>
      </w:r>
      <w:r w:rsidR="008C31EA">
        <w:rPr>
          <w:rFonts w:ascii="Times New Roman" w:hAnsi="Times New Roman"/>
          <w:sz w:val="24"/>
          <w:szCs w:val="24"/>
        </w:rPr>
        <w:t>(</w:t>
      </w:r>
      <w:proofErr w:type="spellStart"/>
      <w:r w:rsidR="008C31EA">
        <w:rPr>
          <w:rFonts w:ascii="Times New Roman" w:hAnsi="Times New Roman"/>
          <w:sz w:val="24"/>
          <w:szCs w:val="24"/>
        </w:rPr>
        <w:t>Yucel</w:t>
      </w:r>
      <w:proofErr w:type="spellEnd"/>
      <w:r w:rsidR="008C31EA">
        <w:rPr>
          <w:rFonts w:ascii="Times New Roman" w:hAnsi="Times New Roman"/>
          <w:sz w:val="24"/>
          <w:szCs w:val="24"/>
        </w:rPr>
        <w:t xml:space="preserve"> &amp; Brown, 2005)</w:t>
      </w:r>
      <w:r w:rsidR="0020385A">
        <w:rPr>
          <w:rFonts w:ascii="Times New Roman" w:hAnsi="Times New Roman"/>
          <w:sz w:val="24"/>
          <w:szCs w:val="24"/>
        </w:rPr>
        <w:t xml:space="preserve">. </w:t>
      </w:r>
    </w:p>
    <w:p w:rsidR="006D471F" w:rsidRPr="00D665A0" w:rsidRDefault="00CA0626" w:rsidP="008751E9">
      <w:pPr>
        <w:spacing w:line="480" w:lineRule="auto"/>
        <w:rPr>
          <w:rFonts w:ascii="Times New Roman" w:hAnsi="Times New Roman"/>
          <w:b/>
          <w:sz w:val="24"/>
          <w:szCs w:val="24"/>
        </w:rPr>
      </w:pPr>
      <w:r>
        <w:rPr>
          <w:rFonts w:ascii="Times New Roman" w:hAnsi="Times New Roman"/>
          <w:sz w:val="24"/>
          <w:szCs w:val="24"/>
        </w:rPr>
        <w:tab/>
      </w:r>
      <w:r w:rsidR="00A31388">
        <w:rPr>
          <w:rFonts w:ascii="Times New Roman" w:hAnsi="Times New Roman"/>
          <w:sz w:val="24"/>
          <w:szCs w:val="24"/>
        </w:rPr>
        <w:tab/>
      </w:r>
      <w:r w:rsidR="00A31388">
        <w:rPr>
          <w:rFonts w:ascii="Times New Roman" w:hAnsi="Times New Roman"/>
          <w:sz w:val="24"/>
          <w:szCs w:val="24"/>
        </w:rPr>
        <w:tab/>
      </w:r>
      <w:r w:rsidR="00257CD4" w:rsidRPr="00D665A0">
        <w:rPr>
          <w:rFonts w:ascii="Times New Roman" w:hAnsi="Times New Roman"/>
          <w:b/>
          <w:sz w:val="24"/>
          <w:szCs w:val="24"/>
        </w:rPr>
        <w:t>Economic Challenges</w:t>
      </w:r>
      <w:r w:rsidRPr="00D665A0">
        <w:rPr>
          <w:rFonts w:ascii="Times New Roman" w:hAnsi="Times New Roman"/>
          <w:b/>
          <w:sz w:val="24"/>
          <w:szCs w:val="24"/>
        </w:rPr>
        <w:t xml:space="preserve"> Texas</w:t>
      </w:r>
      <w:r w:rsidR="00257CD4" w:rsidRPr="00D665A0">
        <w:rPr>
          <w:rFonts w:ascii="Times New Roman" w:hAnsi="Times New Roman"/>
          <w:b/>
          <w:sz w:val="24"/>
          <w:szCs w:val="24"/>
        </w:rPr>
        <w:t xml:space="preserve"> faced</w:t>
      </w:r>
    </w:p>
    <w:p w:rsidR="006D471F" w:rsidRPr="004F50D9" w:rsidRDefault="00CA0626" w:rsidP="004F50D9">
      <w:pPr>
        <w:pStyle w:val="ListParagraph"/>
        <w:numPr>
          <w:ilvl w:val="0"/>
          <w:numId w:val="1"/>
        </w:numPr>
        <w:spacing w:line="480" w:lineRule="auto"/>
        <w:rPr>
          <w:rFonts w:ascii="Times New Roman" w:hAnsi="Times New Roman"/>
          <w:sz w:val="24"/>
          <w:szCs w:val="24"/>
        </w:rPr>
      </w:pPr>
      <w:r w:rsidRPr="004F50D9">
        <w:rPr>
          <w:rFonts w:ascii="Times New Roman" w:hAnsi="Times New Roman"/>
          <w:sz w:val="24"/>
          <w:szCs w:val="24"/>
        </w:rPr>
        <w:t xml:space="preserve">Texas's tax environment- there was a revision on the franchise tax, an action that has brought about a significant burden to its government. In this case, the policy-makers have </w:t>
      </w:r>
      <w:r w:rsidR="00257CD4">
        <w:rPr>
          <w:rFonts w:ascii="Times New Roman" w:hAnsi="Times New Roman"/>
          <w:sz w:val="24"/>
          <w:szCs w:val="24"/>
        </w:rPr>
        <w:t xml:space="preserve">had </w:t>
      </w:r>
      <w:r w:rsidRPr="004F50D9">
        <w:rPr>
          <w:rFonts w:ascii="Times New Roman" w:hAnsi="Times New Roman"/>
          <w:sz w:val="24"/>
          <w:szCs w:val="24"/>
        </w:rPr>
        <w:t>a challenge of whether to newly revise the franchise tax without overburdening it and making sure it fulfills the state's needs. According to the infrastructure debate, there is a challenge on road and rail system maintenance and their expansion without jeopardizing the tax climate</w:t>
      </w:r>
      <w:r w:rsidR="00781FB7" w:rsidRPr="00781FB7">
        <w:rPr>
          <w:rFonts w:ascii="Times New Roman" w:hAnsi="Times New Roman"/>
          <w:sz w:val="24"/>
          <w:szCs w:val="24"/>
        </w:rPr>
        <w:t xml:space="preserve"> </w:t>
      </w:r>
      <w:r w:rsidR="00781FB7">
        <w:rPr>
          <w:rFonts w:ascii="Times New Roman" w:hAnsi="Times New Roman"/>
          <w:sz w:val="24"/>
          <w:szCs w:val="24"/>
        </w:rPr>
        <w:t>(</w:t>
      </w:r>
      <w:r w:rsidR="00781FB7" w:rsidRPr="00781FB7">
        <w:rPr>
          <w:rFonts w:ascii="Times New Roman" w:hAnsi="Times New Roman"/>
          <w:sz w:val="24"/>
          <w:szCs w:val="24"/>
        </w:rPr>
        <w:t>J</w:t>
      </w:r>
      <w:r w:rsidR="00781FB7">
        <w:rPr>
          <w:rFonts w:ascii="Times New Roman" w:hAnsi="Times New Roman"/>
          <w:sz w:val="24"/>
          <w:szCs w:val="24"/>
        </w:rPr>
        <w:t>ason</w:t>
      </w:r>
      <w:r w:rsidR="00781FB7" w:rsidRPr="00781FB7">
        <w:rPr>
          <w:rFonts w:ascii="Times New Roman" w:hAnsi="Times New Roman"/>
          <w:sz w:val="24"/>
          <w:szCs w:val="24"/>
        </w:rPr>
        <w:t>, 2009).</w:t>
      </w:r>
      <w:r w:rsidRPr="004F50D9">
        <w:rPr>
          <w:rFonts w:ascii="Times New Roman" w:hAnsi="Times New Roman"/>
          <w:sz w:val="24"/>
          <w:szCs w:val="24"/>
        </w:rPr>
        <w:t xml:space="preserve"> </w:t>
      </w:r>
    </w:p>
    <w:p w:rsidR="00F72927" w:rsidRPr="004F50D9" w:rsidRDefault="00257CD4" w:rsidP="004F50D9">
      <w:pPr>
        <w:pStyle w:val="ListParagraph"/>
        <w:numPr>
          <w:ilvl w:val="0"/>
          <w:numId w:val="1"/>
        </w:numPr>
        <w:spacing w:line="480" w:lineRule="auto"/>
        <w:rPr>
          <w:rFonts w:ascii="Times New Roman" w:hAnsi="Times New Roman"/>
          <w:sz w:val="24"/>
          <w:szCs w:val="24"/>
        </w:rPr>
      </w:pPr>
      <w:r>
        <w:rPr>
          <w:rFonts w:ascii="Times New Roman" w:hAnsi="Times New Roman"/>
          <w:sz w:val="24"/>
          <w:szCs w:val="24"/>
        </w:rPr>
        <w:t>Education- Texas has been</w:t>
      </w:r>
      <w:r w:rsidR="00CA0626" w:rsidRPr="004F50D9">
        <w:rPr>
          <w:rFonts w:ascii="Times New Roman" w:hAnsi="Times New Roman"/>
          <w:sz w:val="24"/>
          <w:szCs w:val="24"/>
        </w:rPr>
        <w:t xml:space="preserve"> experiencing difficult times in deciding whether to encourage greater private-sector in K-12 schooling. Additionally, according to surveys conducted, 10000 Texas teenagers leave the state to join colleges, and 4000 teenagers enter the state for the same purpose</w:t>
      </w:r>
      <w:r w:rsidR="00781FB7">
        <w:rPr>
          <w:rFonts w:ascii="Times New Roman" w:hAnsi="Times New Roman"/>
          <w:sz w:val="24"/>
          <w:szCs w:val="24"/>
        </w:rPr>
        <w:t xml:space="preserve"> </w:t>
      </w:r>
      <w:r w:rsidR="00781FB7" w:rsidRPr="00781FB7">
        <w:rPr>
          <w:rFonts w:ascii="Times New Roman" w:hAnsi="Times New Roman"/>
          <w:sz w:val="24"/>
          <w:szCs w:val="24"/>
        </w:rPr>
        <w:t>(Jason, 2009).</w:t>
      </w:r>
      <w:r>
        <w:rPr>
          <w:rFonts w:ascii="Times New Roman" w:hAnsi="Times New Roman"/>
          <w:sz w:val="24"/>
          <w:szCs w:val="24"/>
        </w:rPr>
        <w:t xml:space="preserve"> This means that the state has continuously been</w:t>
      </w:r>
      <w:r w:rsidR="00CA0626" w:rsidRPr="004F50D9">
        <w:rPr>
          <w:rFonts w:ascii="Times New Roman" w:hAnsi="Times New Roman"/>
          <w:sz w:val="24"/>
          <w:szCs w:val="24"/>
        </w:rPr>
        <w:t xml:space="preserve"> deprived of top intellectual talents annually. This is due to the lack of enough facilities. </w:t>
      </w:r>
    </w:p>
    <w:p w:rsidR="004F50D9" w:rsidRPr="004F50D9" w:rsidRDefault="00CA0626" w:rsidP="004F50D9">
      <w:pPr>
        <w:pStyle w:val="ListParagraph"/>
        <w:numPr>
          <w:ilvl w:val="0"/>
          <w:numId w:val="1"/>
        </w:numPr>
        <w:spacing w:line="480" w:lineRule="auto"/>
        <w:rPr>
          <w:rFonts w:ascii="Times New Roman" w:hAnsi="Times New Roman"/>
          <w:sz w:val="24"/>
          <w:szCs w:val="24"/>
        </w:rPr>
      </w:pPr>
      <w:r w:rsidRPr="004F50D9">
        <w:rPr>
          <w:rFonts w:ascii="Times New Roman" w:hAnsi="Times New Roman"/>
          <w:sz w:val="24"/>
          <w:szCs w:val="24"/>
        </w:rPr>
        <w:t>Demographics- Texas borders Mexico, whereby many low-skilled Mexican immi</w:t>
      </w:r>
      <w:r w:rsidR="00257CD4">
        <w:rPr>
          <w:rFonts w:ascii="Times New Roman" w:hAnsi="Times New Roman"/>
          <w:sz w:val="24"/>
          <w:szCs w:val="24"/>
        </w:rPr>
        <w:t xml:space="preserve">grants enter the state. This has </w:t>
      </w:r>
      <w:r w:rsidRPr="004F50D9">
        <w:rPr>
          <w:rFonts w:ascii="Times New Roman" w:hAnsi="Times New Roman"/>
          <w:sz w:val="24"/>
          <w:szCs w:val="24"/>
        </w:rPr>
        <w:t>affecting the education system and health coverage</w:t>
      </w:r>
      <w:r w:rsidR="006D471F" w:rsidRPr="004F50D9">
        <w:rPr>
          <w:rFonts w:ascii="Times New Roman" w:hAnsi="Times New Roman"/>
          <w:sz w:val="24"/>
          <w:szCs w:val="24"/>
        </w:rPr>
        <w:t xml:space="preserve"> </w:t>
      </w:r>
      <w:r w:rsidRPr="004F50D9">
        <w:rPr>
          <w:rFonts w:ascii="Times New Roman" w:hAnsi="Times New Roman"/>
          <w:sz w:val="24"/>
          <w:szCs w:val="24"/>
        </w:rPr>
        <w:t xml:space="preserve">since the </w:t>
      </w:r>
      <w:r w:rsidRPr="004F50D9">
        <w:rPr>
          <w:rFonts w:ascii="Times New Roman" w:hAnsi="Times New Roman"/>
          <w:sz w:val="24"/>
          <w:szCs w:val="24"/>
        </w:rPr>
        <w:lastRenderedPageBreak/>
        <w:t>highest population is uninsured. Additionall</w:t>
      </w:r>
      <w:r w:rsidR="00257CD4">
        <w:rPr>
          <w:rFonts w:ascii="Times New Roman" w:hAnsi="Times New Roman"/>
          <w:sz w:val="24"/>
          <w:szCs w:val="24"/>
        </w:rPr>
        <w:t>y, it has affect</w:t>
      </w:r>
      <w:r w:rsidRPr="004F50D9">
        <w:rPr>
          <w:rFonts w:ascii="Times New Roman" w:hAnsi="Times New Roman"/>
          <w:sz w:val="24"/>
          <w:szCs w:val="24"/>
        </w:rPr>
        <w:t xml:space="preserve"> the state's production rates, as most immigrants from Mexico have low skills</w:t>
      </w:r>
      <w:r w:rsidR="00781FB7">
        <w:rPr>
          <w:rFonts w:ascii="Times New Roman" w:hAnsi="Times New Roman"/>
          <w:sz w:val="24"/>
          <w:szCs w:val="24"/>
        </w:rPr>
        <w:t xml:space="preserve"> </w:t>
      </w:r>
      <w:r w:rsidR="00781FB7" w:rsidRPr="00781FB7">
        <w:rPr>
          <w:rFonts w:ascii="Times New Roman" w:hAnsi="Times New Roman"/>
          <w:sz w:val="24"/>
          <w:szCs w:val="24"/>
        </w:rPr>
        <w:t>(Jason, 2009).</w:t>
      </w:r>
    </w:p>
    <w:p w:rsidR="004F50D9" w:rsidRDefault="00CA0626" w:rsidP="004F50D9">
      <w:pPr>
        <w:pStyle w:val="ListParagraph"/>
        <w:numPr>
          <w:ilvl w:val="0"/>
          <w:numId w:val="1"/>
        </w:numPr>
        <w:spacing w:line="480" w:lineRule="auto"/>
        <w:rPr>
          <w:rFonts w:ascii="Times New Roman" w:hAnsi="Times New Roman"/>
          <w:sz w:val="24"/>
          <w:szCs w:val="24"/>
        </w:rPr>
      </w:pPr>
      <w:r w:rsidRPr="004F50D9">
        <w:rPr>
          <w:rFonts w:ascii="Times New Roman" w:hAnsi="Times New Roman"/>
          <w:sz w:val="24"/>
          <w:szCs w:val="24"/>
        </w:rPr>
        <w:t>Infrastructure- Texas does not have adequate resources to ensure full funding for the state's desired roads and bridges. According to transportation experts, there has been a gradual decline in infrastructure development, especially in urban areas where congestion is becoming severe</w:t>
      </w:r>
      <w:r w:rsidR="00781FB7">
        <w:rPr>
          <w:rFonts w:ascii="Times New Roman" w:hAnsi="Times New Roman"/>
          <w:sz w:val="24"/>
          <w:szCs w:val="24"/>
        </w:rPr>
        <w:t xml:space="preserve"> </w:t>
      </w:r>
      <w:r w:rsidR="00781FB7" w:rsidRPr="00781FB7">
        <w:rPr>
          <w:rFonts w:ascii="Times New Roman" w:hAnsi="Times New Roman"/>
          <w:sz w:val="24"/>
          <w:szCs w:val="24"/>
        </w:rPr>
        <w:t>(Jason, 2009).</w:t>
      </w:r>
      <w:r w:rsidRPr="004F50D9">
        <w:rPr>
          <w:rFonts w:ascii="Times New Roman" w:hAnsi="Times New Roman"/>
          <w:sz w:val="24"/>
          <w:szCs w:val="24"/>
        </w:rPr>
        <w:t xml:space="preserve">  </w:t>
      </w:r>
    </w:p>
    <w:p w:rsidR="004F50D9" w:rsidRPr="004F50D9" w:rsidRDefault="00CA0626" w:rsidP="00A31388">
      <w:pPr>
        <w:spacing w:line="480" w:lineRule="auto"/>
        <w:ind w:firstLine="360"/>
        <w:rPr>
          <w:rFonts w:ascii="Times New Roman" w:hAnsi="Times New Roman"/>
          <w:sz w:val="24"/>
          <w:szCs w:val="24"/>
        </w:rPr>
      </w:pPr>
      <w:r>
        <w:rPr>
          <w:rFonts w:ascii="Times New Roman" w:hAnsi="Times New Roman"/>
          <w:sz w:val="24"/>
          <w:szCs w:val="24"/>
        </w:rPr>
        <w:t xml:space="preserve">In conclusion, </w:t>
      </w:r>
      <w:r w:rsidR="00A31388">
        <w:rPr>
          <w:rFonts w:ascii="Times New Roman" w:hAnsi="Times New Roman"/>
          <w:sz w:val="24"/>
          <w:szCs w:val="24"/>
        </w:rPr>
        <w:t xml:space="preserve">Texas has experienced drastic economic growth in recent years, something that other states will have to change many of their taxes and budget policies to be at the level Texas is currently. A variety of factors has contributed Texas's economic growth. On the other hand, there are reasons that might make the state's economy continue shining bright compared to other states, especially if the issues are not adequately addressed. </w:t>
      </w:r>
    </w:p>
    <w:p w:rsidR="00B31ED4" w:rsidRDefault="00CA0626" w:rsidP="008751E9">
      <w:pPr>
        <w:spacing w:line="480" w:lineRule="auto"/>
        <w:rPr>
          <w:rFonts w:ascii="Times New Roman" w:hAnsi="Times New Roman"/>
          <w:sz w:val="24"/>
          <w:szCs w:val="24"/>
        </w:rPr>
      </w:pPr>
      <w:r>
        <w:rPr>
          <w:rFonts w:ascii="Times New Roman" w:hAnsi="Times New Roman"/>
          <w:sz w:val="24"/>
          <w:szCs w:val="24"/>
        </w:rPr>
        <w:t xml:space="preserve">   </w:t>
      </w:r>
      <w:r w:rsidR="00CE66A8">
        <w:rPr>
          <w:rFonts w:ascii="Times New Roman" w:hAnsi="Times New Roman"/>
          <w:sz w:val="24"/>
          <w:szCs w:val="24"/>
        </w:rPr>
        <w:t xml:space="preserve"> </w:t>
      </w:r>
      <w:r w:rsidR="00673D5F">
        <w:rPr>
          <w:rFonts w:ascii="Times New Roman" w:hAnsi="Times New Roman"/>
          <w:sz w:val="24"/>
          <w:szCs w:val="24"/>
        </w:rPr>
        <w:tab/>
      </w:r>
      <w:r>
        <w:rPr>
          <w:rFonts w:ascii="Times New Roman" w:hAnsi="Times New Roman"/>
          <w:sz w:val="24"/>
          <w:szCs w:val="24"/>
        </w:rPr>
        <w:t xml:space="preserve"> </w:t>
      </w:r>
    </w:p>
    <w:p w:rsidR="0020385A" w:rsidRDefault="0020385A" w:rsidP="008751E9">
      <w:pPr>
        <w:spacing w:line="480" w:lineRule="auto"/>
        <w:rPr>
          <w:rFonts w:ascii="Times New Roman" w:hAnsi="Times New Roman"/>
          <w:sz w:val="24"/>
          <w:szCs w:val="24"/>
        </w:rPr>
      </w:pPr>
    </w:p>
    <w:p w:rsidR="0020385A" w:rsidRDefault="0020385A" w:rsidP="008751E9">
      <w:pPr>
        <w:spacing w:line="480" w:lineRule="auto"/>
        <w:rPr>
          <w:rFonts w:ascii="Times New Roman" w:hAnsi="Times New Roman"/>
          <w:sz w:val="24"/>
          <w:szCs w:val="24"/>
        </w:rPr>
      </w:pPr>
    </w:p>
    <w:p w:rsidR="0020385A" w:rsidRDefault="0020385A" w:rsidP="008751E9">
      <w:pPr>
        <w:spacing w:line="480" w:lineRule="auto"/>
        <w:rPr>
          <w:rFonts w:ascii="Times New Roman" w:hAnsi="Times New Roman"/>
          <w:sz w:val="24"/>
          <w:szCs w:val="24"/>
        </w:rPr>
      </w:pPr>
    </w:p>
    <w:p w:rsidR="0020385A" w:rsidRDefault="0020385A" w:rsidP="008751E9">
      <w:pPr>
        <w:spacing w:line="480" w:lineRule="auto"/>
        <w:rPr>
          <w:rFonts w:ascii="Times New Roman" w:hAnsi="Times New Roman"/>
          <w:sz w:val="24"/>
          <w:szCs w:val="24"/>
        </w:rPr>
      </w:pPr>
    </w:p>
    <w:p w:rsidR="0020385A" w:rsidRDefault="0020385A" w:rsidP="008751E9">
      <w:pPr>
        <w:spacing w:line="480" w:lineRule="auto"/>
        <w:rPr>
          <w:rFonts w:ascii="Times New Roman" w:hAnsi="Times New Roman"/>
          <w:sz w:val="24"/>
          <w:szCs w:val="24"/>
        </w:rPr>
      </w:pPr>
    </w:p>
    <w:p w:rsidR="0020385A" w:rsidRDefault="0020385A" w:rsidP="008751E9">
      <w:pPr>
        <w:spacing w:line="480" w:lineRule="auto"/>
        <w:rPr>
          <w:rFonts w:ascii="Times New Roman" w:hAnsi="Times New Roman"/>
          <w:sz w:val="24"/>
          <w:szCs w:val="24"/>
        </w:rPr>
      </w:pPr>
    </w:p>
    <w:p w:rsidR="0020385A" w:rsidRDefault="0020385A" w:rsidP="008751E9">
      <w:pPr>
        <w:spacing w:line="480" w:lineRule="auto"/>
        <w:rPr>
          <w:rFonts w:ascii="Times New Roman" w:hAnsi="Times New Roman"/>
          <w:sz w:val="24"/>
          <w:szCs w:val="24"/>
        </w:rPr>
      </w:pPr>
    </w:p>
    <w:p w:rsidR="0020385A" w:rsidRDefault="0020385A" w:rsidP="008751E9">
      <w:pPr>
        <w:spacing w:line="480" w:lineRule="auto"/>
        <w:rPr>
          <w:rFonts w:ascii="Times New Roman" w:hAnsi="Times New Roman"/>
          <w:sz w:val="24"/>
          <w:szCs w:val="24"/>
        </w:rPr>
      </w:pPr>
    </w:p>
    <w:p w:rsidR="0020385A" w:rsidRDefault="0020385A" w:rsidP="008751E9">
      <w:pPr>
        <w:spacing w:line="480" w:lineRule="auto"/>
        <w:rPr>
          <w:rFonts w:ascii="Times New Roman" w:hAnsi="Times New Roman"/>
          <w:sz w:val="24"/>
          <w:szCs w:val="24"/>
        </w:rPr>
      </w:pPr>
    </w:p>
    <w:p w:rsidR="000E3F12" w:rsidRDefault="000E3F12" w:rsidP="00781FB7">
      <w:pPr>
        <w:spacing w:line="480" w:lineRule="auto"/>
        <w:ind w:left="2880" w:firstLine="720"/>
        <w:rPr>
          <w:rFonts w:ascii="Times New Roman" w:hAnsi="Times New Roman"/>
          <w:sz w:val="24"/>
          <w:szCs w:val="24"/>
        </w:rPr>
      </w:pPr>
    </w:p>
    <w:p w:rsidR="008C31EA" w:rsidRPr="0006381F" w:rsidRDefault="00CA0626" w:rsidP="00781FB7">
      <w:pPr>
        <w:spacing w:line="480" w:lineRule="auto"/>
        <w:ind w:left="2880" w:firstLine="720"/>
        <w:rPr>
          <w:rFonts w:ascii="Times New Roman" w:hAnsi="Times New Roman"/>
          <w:b/>
          <w:sz w:val="24"/>
          <w:szCs w:val="24"/>
        </w:rPr>
      </w:pPr>
      <w:r w:rsidRPr="0006381F">
        <w:rPr>
          <w:rFonts w:ascii="Times New Roman" w:hAnsi="Times New Roman"/>
          <w:b/>
          <w:sz w:val="24"/>
          <w:szCs w:val="24"/>
        </w:rPr>
        <w:t xml:space="preserve">References </w:t>
      </w:r>
    </w:p>
    <w:p w:rsidR="008C31EA" w:rsidRDefault="00CA0626" w:rsidP="008C31EA">
      <w:pPr>
        <w:spacing w:line="480" w:lineRule="auto"/>
        <w:ind w:left="720" w:hanging="720"/>
        <w:rPr>
          <w:rFonts w:ascii="Times New Roman" w:hAnsi="Times New Roman"/>
          <w:sz w:val="24"/>
          <w:szCs w:val="24"/>
        </w:rPr>
      </w:pPr>
      <w:r>
        <w:rPr>
          <w:rFonts w:ascii="Times New Roman" w:hAnsi="Times New Roman"/>
          <w:sz w:val="24"/>
          <w:szCs w:val="24"/>
        </w:rPr>
        <w:t xml:space="preserve">Elizabeth M, and Nicholas J (2012). </w:t>
      </w:r>
      <w:r w:rsidRPr="0020385A">
        <w:rPr>
          <w:rFonts w:ascii="Times New Roman" w:hAnsi="Times New Roman"/>
          <w:sz w:val="24"/>
          <w:szCs w:val="24"/>
        </w:rPr>
        <w:t>The Texas Economic Model: Hard for Other States to Follow and Not All It Seems</w:t>
      </w:r>
      <w:r>
        <w:rPr>
          <w:rFonts w:ascii="Times New Roman" w:hAnsi="Times New Roman"/>
          <w:sz w:val="24"/>
          <w:szCs w:val="24"/>
        </w:rPr>
        <w:t>. Retrieved December 7, 2020, from</w:t>
      </w:r>
      <w:r w:rsidRPr="0020385A">
        <w:t xml:space="preserve"> </w:t>
      </w:r>
      <w:hyperlink r:id="rId7" w:history="1">
        <w:r w:rsidRPr="006B0AAD">
          <w:rPr>
            <w:rStyle w:val="Hyperlink"/>
            <w:rFonts w:ascii="Times New Roman" w:hAnsi="Times New Roman"/>
            <w:sz w:val="24"/>
            <w:szCs w:val="24"/>
          </w:rPr>
          <w:t>https://www.cbpp.org/research/the-texas-economic-model-hard-for-other-states-to-follow-and-not-all-it-seems</w:t>
        </w:r>
      </w:hyperlink>
    </w:p>
    <w:p w:rsidR="008C31EA" w:rsidRDefault="00CA0626" w:rsidP="008C31EA">
      <w:pPr>
        <w:spacing w:line="480" w:lineRule="auto"/>
        <w:ind w:left="720" w:hanging="720"/>
        <w:rPr>
          <w:rFonts w:ascii="Times New Roman" w:hAnsi="Times New Roman"/>
          <w:sz w:val="24"/>
          <w:szCs w:val="24"/>
        </w:rPr>
      </w:pPr>
      <w:r>
        <w:rPr>
          <w:rFonts w:ascii="Times New Roman" w:hAnsi="Times New Roman"/>
          <w:sz w:val="24"/>
          <w:szCs w:val="24"/>
        </w:rPr>
        <w:t xml:space="preserve">Jason L. (2009). </w:t>
      </w:r>
      <w:r w:rsidRPr="008C31EA">
        <w:rPr>
          <w:rFonts w:ascii="Times New Roman" w:hAnsi="Times New Roman"/>
          <w:sz w:val="24"/>
          <w:szCs w:val="24"/>
        </w:rPr>
        <w:t>Keys to Economic Growth: What Drives Texas?</w:t>
      </w:r>
      <w:r>
        <w:rPr>
          <w:rFonts w:ascii="Times New Roman" w:hAnsi="Times New Roman"/>
          <w:sz w:val="24"/>
          <w:szCs w:val="24"/>
        </w:rPr>
        <w:t xml:space="preserve"> Retrieved December 7, 2020, from </w:t>
      </w:r>
      <w:hyperlink r:id="rId8" w:history="1">
        <w:r w:rsidRPr="006B0AAD">
          <w:rPr>
            <w:rStyle w:val="Hyperlink"/>
            <w:rFonts w:ascii="Times New Roman" w:hAnsi="Times New Roman"/>
            <w:sz w:val="24"/>
            <w:szCs w:val="24"/>
          </w:rPr>
          <w:t>https://www.dallasfed.org/~/media/documents/research/swe/2009/swe0901c.pdf</w:t>
        </w:r>
      </w:hyperlink>
    </w:p>
    <w:p w:rsidR="008C31EA" w:rsidRPr="005E0514" w:rsidRDefault="00CA0626" w:rsidP="008C31EA">
      <w:pPr>
        <w:spacing w:line="480" w:lineRule="auto"/>
        <w:ind w:left="720" w:hanging="720"/>
        <w:rPr>
          <w:rFonts w:ascii="Times New Roman" w:hAnsi="Times New Roman"/>
          <w:sz w:val="24"/>
          <w:szCs w:val="24"/>
        </w:rPr>
      </w:pPr>
      <w:r w:rsidRPr="008C31EA">
        <w:rPr>
          <w:rFonts w:ascii="Times New Roman" w:hAnsi="Times New Roman"/>
          <w:sz w:val="24"/>
          <w:szCs w:val="24"/>
        </w:rPr>
        <w:t xml:space="preserve">McNichol, E., &amp; Johnson, N. (2012). The Texas economic model: Hard for other states to follow and not all it seems. </w:t>
      </w:r>
      <w:r w:rsidRPr="008C31EA">
        <w:rPr>
          <w:rFonts w:ascii="Times New Roman" w:hAnsi="Times New Roman"/>
          <w:i/>
          <w:iCs/>
          <w:sz w:val="24"/>
          <w:szCs w:val="24"/>
        </w:rPr>
        <w:t xml:space="preserve">Retrieved from website: http://www. </w:t>
      </w:r>
      <w:proofErr w:type="spellStart"/>
      <w:r w:rsidRPr="008C31EA">
        <w:rPr>
          <w:rFonts w:ascii="Times New Roman" w:hAnsi="Times New Roman"/>
          <w:i/>
          <w:iCs/>
          <w:sz w:val="24"/>
          <w:szCs w:val="24"/>
        </w:rPr>
        <w:t>cbpp</w:t>
      </w:r>
      <w:proofErr w:type="spellEnd"/>
      <w:r w:rsidRPr="008C31EA">
        <w:rPr>
          <w:rFonts w:ascii="Times New Roman" w:hAnsi="Times New Roman"/>
          <w:i/>
          <w:iCs/>
          <w:sz w:val="24"/>
          <w:szCs w:val="24"/>
        </w:rPr>
        <w:t>. org/</w:t>
      </w:r>
      <w:proofErr w:type="spellStart"/>
      <w:r w:rsidRPr="008C31EA">
        <w:rPr>
          <w:rFonts w:ascii="Times New Roman" w:hAnsi="Times New Roman"/>
          <w:i/>
          <w:iCs/>
          <w:sz w:val="24"/>
          <w:szCs w:val="24"/>
        </w:rPr>
        <w:t>cms</w:t>
      </w:r>
      <w:proofErr w:type="spellEnd"/>
      <w:r w:rsidRPr="008C31EA">
        <w:rPr>
          <w:rFonts w:ascii="Times New Roman" w:hAnsi="Times New Roman"/>
          <w:sz w:val="24"/>
          <w:szCs w:val="24"/>
        </w:rPr>
        <w:t>.</w:t>
      </w:r>
    </w:p>
    <w:p w:rsidR="008C31EA" w:rsidRDefault="00CA0626" w:rsidP="008C31EA">
      <w:pPr>
        <w:spacing w:line="480" w:lineRule="auto"/>
        <w:ind w:left="720" w:hanging="720"/>
        <w:rPr>
          <w:rFonts w:ascii="Times New Roman" w:hAnsi="Times New Roman"/>
          <w:sz w:val="24"/>
          <w:szCs w:val="24"/>
        </w:rPr>
      </w:pPr>
      <w:proofErr w:type="spellStart"/>
      <w:r w:rsidRPr="0020385A">
        <w:rPr>
          <w:rFonts w:ascii="Times New Roman" w:hAnsi="Times New Roman"/>
          <w:sz w:val="24"/>
          <w:szCs w:val="24"/>
        </w:rPr>
        <w:t>Yucel</w:t>
      </w:r>
      <w:proofErr w:type="spellEnd"/>
      <w:r w:rsidRPr="0020385A">
        <w:rPr>
          <w:rFonts w:ascii="Times New Roman" w:hAnsi="Times New Roman"/>
          <w:sz w:val="24"/>
          <w:szCs w:val="24"/>
        </w:rPr>
        <w:t xml:space="preserve">, M., &amp; Brown, S. (2005). </w:t>
      </w:r>
      <w:r w:rsidRPr="0020385A">
        <w:rPr>
          <w:rFonts w:ascii="Times New Roman" w:hAnsi="Times New Roman"/>
          <w:i/>
          <w:iCs/>
          <w:sz w:val="24"/>
          <w:szCs w:val="24"/>
        </w:rPr>
        <w:t>Do higher oil prices still benefit Texas</w:t>
      </w:r>
      <w:proofErr w:type="gramStart"/>
      <w:r w:rsidRPr="0020385A">
        <w:rPr>
          <w:rFonts w:ascii="Times New Roman" w:hAnsi="Times New Roman"/>
          <w:i/>
          <w:iCs/>
          <w:sz w:val="24"/>
          <w:szCs w:val="24"/>
        </w:rPr>
        <w:t>?</w:t>
      </w:r>
      <w:r w:rsidRPr="0020385A">
        <w:rPr>
          <w:rFonts w:ascii="Times New Roman" w:hAnsi="Times New Roman"/>
          <w:sz w:val="24"/>
          <w:szCs w:val="24"/>
        </w:rPr>
        <w:t>.</w:t>
      </w:r>
      <w:proofErr w:type="gramEnd"/>
      <w:r w:rsidRPr="0020385A">
        <w:rPr>
          <w:rFonts w:ascii="Times New Roman" w:hAnsi="Times New Roman"/>
          <w:sz w:val="24"/>
          <w:szCs w:val="24"/>
        </w:rPr>
        <w:t xml:space="preserve"> Federal Reserve Bank of Dallas.</w:t>
      </w:r>
    </w:p>
    <w:p w:rsidR="00377BEE" w:rsidRDefault="00377BEE"/>
    <w:sectPr w:rsidR="00377BE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8BF" w:rsidRDefault="009778BF">
      <w:pPr>
        <w:spacing w:after="0" w:line="240" w:lineRule="auto"/>
      </w:pPr>
      <w:r>
        <w:separator/>
      </w:r>
    </w:p>
  </w:endnote>
  <w:endnote w:type="continuationSeparator" w:id="0">
    <w:p w:rsidR="009778BF" w:rsidRDefault="00977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8BF" w:rsidRDefault="009778BF">
      <w:pPr>
        <w:spacing w:after="0" w:line="240" w:lineRule="auto"/>
      </w:pPr>
      <w:r>
        <w:separator/>
      </w:r>
    </w:p>
  </w:footnote>
  <w:footnote w:type="continuationSeparator" w:id="0">
    <w:p w:rsidR="009778BF" w:rsidRDefault="00977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0857500"/>
      <w:docPartObj>
        <w:docPartGallery w:val="Page Numbers (Top of Page)"/>
        <w:docPartUnique/>
      </w:docPartObj>
    </w:sdtPr>
    <w:sdtEndPr>
      <w:rPr>
        <w:noProof/>
      </w:rPr>
    </w:sdtEndPr>
    <w:sdtContent>
      <w:p w:rsidR="008751E9" w:rsidRDefault="00CA0626">
        <w:pPr>
          <w:pStyle w:val="Header"/>
          <w:jc w:val="right"/>
        </w:pPr>
        <w:r>
          <w:fldChar w:fldCharType="begin"/>
        </w:r>
        <w:r>
          <w:instrText xml:space="preserve"> PAGE   \* MERGEFORMAT </w:instrText>
        </w:r>
        <w:r>
          <w:fldChar w:fldCharType="separate"/>
        </w:r>
        <w:r w:rsidR="005142DC">
          <w:rPr>
            <w:noProof/>
          </w:rPr>
          <w:t>5</w:t>
        </w:r>
        <w:r>
          <w:rPr>
            <w:noProof/>
          </w:rPr>
          <w:fldChar w:fldCharType="end"/>
        </w:r>
      </w:p>
    </w:sdtContent>
  </w:sdt>
  <w:p w:rsidR="008751E9" w:rsidRDefault="00875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93E18"/>
    <w:multiLevelType w:val="hybridMultilevel"/>
    <w:tmpl w:val="9F1464B0"/>
    <w:lvl w:ilvl="0" w:tplc="B994E3B8">
      <w:start w:val="1"/>
      <w:numFmt w:val="bullet"/>
      <w:lvlText w:val=""/>
      <w:lvlJc w:val="left"/>
      <w:pPr>
        <w:ind w:left="720" w:hanging="360"/>
      </w:pPr>
      <w:rPr>
        <w:rFonts w:ascii="Symbol" w:hAnsi="Symbol" w:hint="default"/>
      </w:rPr>
    </w:lvl>
    <w:lvl w:ilvl="1" w:tplc="ADA2ACF6" w:tentative="1">
      <w:start w:val="1"/>
      <w:numFmt w:val="bullet"/>
      <w:lvlText w:val="o"/>
      <w:lvlJc w:val="left"/>
      <w:pPr>
        <w:ind w:left="1440" w:hanging="360"/>
      </w:pPr>
      <w:rPr>
        <w:rFonts w:ascii="Courier New" w:hAnsi="Courier New" w:cs="Courier New" w:hint="default"/>
      </w:rPr>
    </w:lvl>
    <w:lvl w:ilvl="2" w:tplc="E0800820" w:tentative="1">
      <w:start w:val="1"/>
      <w:numFmt w:val="bullet"/>
      <w:lvlText w:val=""/>
      <w:lvlJc w:val="left"/>
      <w:pPr>
        <w:ind w:left="2160" w:hanging="360"/>
      </w:pPr>
      <w:rPr>
        <w:rFonts w:ascii="Wingdings" w:hAnsi="Wingdings" w:hint="default"/>
      </w:rPr>
    </w:lvl>
    <w:lvl w:ilvl="3" w:tplc="F8B61A5A" w:tentative="1">
      <w:start w:val="1"/>
      <w:numFmt w:val="bullet"/>
      <w:lvlText w:val=""/>
      <w:lvlJc w:val="left"/>
      <w:pPr>
        <w:ind w:left="2880" w:hanging="360"/>
      </w:pPr>
      <w:rPr>
        <w:rFonts w:ascii="Symbol" w:hAnsi="Symbol" w:hint="default"/>
      </w:rPr>
    </w:lvl>
    <w:lvl w:ilvl="4" w:tplc="68CCD0FE" w:tentative="1">
      <w:start w:val="1"/>
      <w:numFmt w:val="bullet"/>
      <w:lvlText w:val="o"/>
      <w:lvlJc w:val="left"/>
      <w:pPr>
        <w:ind w:left="3600" w:hanging="360"/>
      </w:pPr>
      <w:rPr>
        <w:rFonts w:ascii="Courier New" w:hAnsi="Courier New" w:cs="Courier New" w:hint="default"/>
      </w:rPr>
    </w:lvl>
    <w:lvl w:ilvl="5" w:tplc="5086AA52" w:tentative="1">
      <w:start w:val="1"/>
      <w:numFmt w:val="bullet"/>
      <w:lvlText w:val=""/>
      <w:lvlJc w:val="left"/>
      <w:pPr>
        <w:ind w:left="4320" w:hanging="360"/>
      </w:pPr>
      <w:rPr>
        <w:rFonts w:ascii="Wingdings" w:hAnsi="Wingdings" w:hint="default"/>
      </w:rPr>
    </w:lvl>
    <w:lvl w:ilvl="6" w:tplc="9918BD68" w:tentative="1">
      <w:start w:val="1"/>
      <w:numFmt w:val="bullet"/>
      <w:lvlText w:val=""/>
      <w:lvlJc w:val="left"/>
      <w:pPr>
        <w:ind w:left="5040" w:hanging="360"/>
      </w:pPr>
      <w:rPr>
        <w:rFonts w:ascii="Symbol" w:hAnsi="Symbol" w:hint="default"/>
      </w:rPr>
    </w:lvl>
    <w:lvl w:ilvl="7" w:tplc="C47EBBC6" w:tentative="1">
      <w:start w:val="1"/>
      <w:numFmt w:val="bullet"/>
      <w:lvlText w:val="o"/>
      <w:lvlJc w:val="left"/>
      <w:pPr>
        <w:ind w:left="5760" w:hanging="360"/>
      </w:pPr>
      <w:rPr>
        <w:rFonts w:ascii="Courier New" w:hAnsi="Courier New" w:cs="Courier New" w:hint="default"/>
      </w:rPr>
    </w:lvl>
    <w:lvl w:ilvl="8" w:tplc="1A2A394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1E9"/>
    <w:rsid w:val="0006381F"/>
    <w:rsid w:val="00093048"/>
    <w:rsid w:val="000E3F12"/>
    <w:rsid w:val="0020385A"/>
    <w:rsid w:val="00257CD4"/>
    <w:rsid w:val="00377BEE"/>
    <w:rsid w:val="004F50D9"/>
    <w:rsid w:val="005142DC"/>
    <w:rsid w:val="005E0514"/>
    <w:rsid w:val="00673D5F"/>
    <w:rsid w:val="006B0AAD"/>
    <w:rsid w:val="006D471F"/>
    <w:rsid w:val="00781FB7"/>
    <w:rsid w:val="008751E9"/>
    <w:rsid w:val="008C31EA"/>
    <w:rsid w:val="009778BF"/>
    <w:rsid w:val="00A31388"/>
    <w:rsid w:val="00AC65CC"/>
    <w:rsid w:val="00AE1BDD"/>
    <w:rsid w:val="00B31ED4"/>
    <w:rsid w:val="00CA0626"/>
    <w:rsid w:val="00CE66A8"/>
    <w:rsid w:val="00D665A0"/>
    <w:rsid w:val="00D75249"/>
    <w:rsid w:val="00F36A3B"/>
    <w:rsid w:val="00F72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9DD96"/>
  <w15:chartTrackingRefBased/>
  <w15:docId w15:val="{6A7EC8D2-5AC1-43E0-AD75-F4741430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1E9"/>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1E9"/>
    <w:rPr>
      <w:rFonts w:ascii="Calibri" w:eastAsia="Calibri" w:hAnsi="Calibri" w:cs="Times New Roman"/>
    </w:rPr>
  </w:style>
  <w:style w:type="paragraph" w:styleId="Footer">
    <w:name w:val="footer"/>
    <w:basedOn w:val="Normal"/>
    <w:link w:val="FooterChar"/>
    <w:uiPriority w:val="99"/>
    <w:unhideWhenUsed/>
    <w:rsid w:val="00875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1E9"/>
    <w:rPr>
      <w:rFonts w:ascii="Calibri" w:eastAsia="Calibri" w:hAnsi="Calibri" w:cs="Times New Roman"/>
    </w:rPr>
  </w:style>
  <w:style w:type="paragraph" w:styleId="ListParagraph">
    <w:name w:val="List Paragraph"/>
    <w:basedOn w:val="Normal"/>
    <w:uiPriority w:val="34"/>
    <w:qFormat/>
    <w:rsid w:val="004F50D9"/>
    <w:pPr>
      <w:ind w:left="720"/>
      <w:contextualSpacing/>
    </w:pPr>
  </w:style>
  <w:style w:type="character" w:styleId="Hyperlink">
    <w:name w:val="Hyperlink"/>
    <w:basedOn w:val="DefaultParagraphFont"/>
    <w:uiPriority w:val="99"/>
    <w:unhideWhenUsed/>
    <w:rsid w:val="002038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llasfed.org/~/media/documents/research/swe/2009/swe0901c.pdf" TargetMode="External"/><Relationship Id="rId3" Type="http://schemas.openxmlformats.org/officeDocument/2006/relationships/settings" Target="settings.xml"/><Relationship Id="rId7" Type="http://schemas.openxmlformats.org/officeDocument/2006/relationships/hyperlink" Target="https://www.cbpp.org/research/the-texas-economic-model-hard-for-other-states-to-follow-and-not-all-it-see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5</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7</cp:revision>
  <dcterms:created xsi:type="dcterms:W3CDTF">2020-12-06T22:46:00Z</dcterms:created>
  <dcterms:modified xsi:type="dcterms:W3CDTF">2020-12-10T21:03:00Z</dcterms:modified>
</cp:coreProperties>
</file>